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8" w:rsidRPr="000C1A58" w:rsidRDefault="000C1A58" w:rsidP="000C1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58">
        <w:rPr>
          <w:rFonts w:ascii="Times New Roman" w:hAnsi="Times New Roman" w:cs="Times New Roman"/>
          <w:sz w:val="28"/>
          <w:szCs w:val="28"/>
        </w:rPr>
        <w:t>Администрация Сельского поселения Курдымский сельсовет муниципального района Татышлинский район Республики  Башкортостан</w:t>
      </w:r>
    </w:p>
    <w:p w:rsidR="000C1A58" w:rsidRPr="00F36F03" w:rsidRDefault="000C1A58" w:rsidP="000C1A58">
      <w:pPr>
        <w:jc w:val="center"/>
      </w:pPr>
      <w:r w:rsidRPr="000C1A5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1A58" w:rsidRDefault="000C1A58" w:rsidP="000C1A58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0C1A58" w:rsidRPr="00F36F03" w:rsidRDefault="000C1A58" w:rsidP="000C1A5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3552DC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3552DC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3552DC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№ </w:t>
      </w:r>
      <w:r w:rsidR="003552DC">
        <w:rPr>
          <w:sz w:val="28"/>
          <w:szCs w:val="28"/>
        </w:rPr>
        <w:t>8</w:t>
      </w:r>
    </w:p>
    <w:p w:rsidR="000C1A58" w:rsidRDefault="000C1A58" w:rsidP="003E0F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E0FB8" w:rsidRPr="000C1A58" w:rsidRDefault="003E0FB8" w:rsidP="003E0F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A5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комплексной муниципальной программы противодействие экстремизму и профилактика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bCs/>
          <w:sz w:val="28"/>
          <w:szCs w:val="28"/>
        </w:rPr>
        <w:t>Курдымский</w:t>
      </w:r>
      <w:r w:rsidRPr="000C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bCs/>
          <w:sz w:val="28"/>
          <w:szCs w:val="28"/>
        </w:rPr>
        <w:t>Татышлинский</w:t>
      </w:r>
      <w:r w:rsidRPr="000C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2017-2019 годы 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>В соответствии Федеральными законами «Об общих принципах организации местного самоуправления в Российской Федерации» от 06 октября 2003 года № 131-Федерального Закона, «О противодействии терроризму» от 06 марта 2006 года № 35-Федерального Закона, «О противодействии экстремисткой деятельности» от 25 июля 2002 года № 114 –Федерального Закона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1. Утвердить комплексную муниципальную программу «Противодействие экстремизму и профилактике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Курдымский</w:t>
      </w: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Татышлинский</w:t>
      </w: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на 2017-2019 годы»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2. Программу обнародовать в здании администрации сельского поселения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Курдымский</w:t>
      </w: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Татышлинский</w:t>
      </w: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по адресу: Республика Башкортостан,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Татышлинский</w:t>
      </w:r>
      <w:r w:rsidR="003C755E">
        <w:rPr>
          <w:rFonts w:ascii="Times New Roman" w:eastAsia="Times New Roman" w:hAnsi="Times New Roman" w:cs="Times New Roman"/>
          <w:sz w:val="27"/>
          <w:szCs w:val="27"/>
        </w:rPr>
        <w:t xml:space="preserve"> район, с</w:t>
      </w:r>
      <w:proofErr w:type="gramStart"/>
      <w:r w:rsidR="003C755E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="003C755E">
        <w:rPr>
          <w:rFonts w:ascii="Times New Roman" w:eastAsia="Times New Roman" w:hAnsi="Times New Roman" w:cs="Times New Roman"/>
          <w:sz w:val="27"/>
          <w:szCs w:val="27"/>
        </w:rPr>
        <w:t xml:space="preserve">тарый </w:t>
      </w:r>
      <w:proofErr w:type="spellStart"/>
      <w:r w:rsidR="003C755E">
        <w:rPr>
          <w:rFonts w:ascii="Times New Roman" w:eastAsia="Times New Roman" w:hAnsi="Times New Roman" w:cs="Times New Roman"/>
          <w:sz w:val="27"/>
          <w:szCs w:val="27"/>
        </w:rPr>
        <w:t>Курдым</w:t>
      </w:r>
      <w:proofErr w:type="spellEnd"/>
      <w:r w:rsidR="003C755E">
        <w:rPr>
          <w:rFonts w:ascii="Times New Roman" w:eastAsia="Times New Roman" w:hAnsi="Times New Roman" w:cs="Times New Roman"/>
          <w:sz w:val="27"/>
          <w:szCs w:val="27"/>
        </w:rPr>
        <w:t>,  улица Центральная</w:t>
      </w:r>
      <w:r w:rsidRPr="003E0FB8">
        <w:rPr>
          <w:rFonts w:ascii="Times New Roman" w:eastAsia="Times New Roman" w:hAnsi="Times New Roman" w:cs="Times New Roman"/>
          <w:sz w:val="27"/>
          <w:szCs w:val="27"/>
        </w:rPr>
        <w:t>, д.2</w:t>
      </w:r>
      <w:r w:rsidR="003C755E">
        <w:rPr>
          <w:rFonts w:ascii="Times New Roman" w:eastAsia="Times New Roman" w:hAnsi="Times New Roman" w:cs="Times New Roman"/>
          <w:sz w:val="27"/>
          <w:szCs w:val="27"/>
        </w:rPr>
        <w:t>5</w:t>
      </w:r>
      <w:r w:rsidR="003552D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C755E">
        <w:rPr>
          <w:rFonts w:ascii="Times New Roman" w:eastAsia="Times New Roman" w:hAnsi="Times New Roman" w:cs="Times New Roman"/>
          <w:sz w:val="27"/>
          <w:szCs w:val="27"/>
        </w:rPr>
        <w:t>и официальном сайте администрации Сельского поселения.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>3.</w:t>
      </w:r>
      <w:proofErr w:type="gramStart"/>
      <w:r w:rsidRPr="003E0FB8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оставляю собой.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>Курдымский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сельсовет муниципального района </w:t>
      </w:r>
    </w:p>
    <w:p w:rsidR="003E0FB8" w:rsidRPr="003E0FB8" w:rsidRDefault="000C1A5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Татышлинский</w:t>
      </w:r>
      <w:r w:rsidR="003E0FB8" w:rsidRPr="003E0FB8"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</w:p>
    <w:p w:rsidR="000C1A58" w:rsidRDefault="003E0FB8" w:rsidP="000C1A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E0FB8">
        <w:rPr>
          <w:rFonts w:ascii="Times New Roman" w:eastAsia="Times New Roman" w:hAnsi="Times New Roman" w:cs="Times New Roman"/>
          <w:sz w:val="27"/>
          <w:szCs w:val="27"/>
        </w:rPr>
        <w:t xml:space="preserve">Республики Башкортостан                                </w:t>
      </w:r>
      <w:r w:rsidR="000C1A5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Р.Х.Ахметов</w:t>
      </w:r>
    </w:p>
    <w:p w:rsidR="000C1A58" w:rsidRDefault="000C1A58" w:rsidP="000C1A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0C1A58" w:rsidRDefault="000C1A58" w:rsidP="000C1A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E0FB8" w:rsidRPr="003E0FB8" w:rsidRDefault="003E0FB8" w:rsidP="000C1A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Постановлением главы администрации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552DC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>27 марта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Комплексная муниципальная программа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«Противодействие экстремизму и  профилактика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b/>
          <w:bCs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b/>
          <w:bCs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 на 2017-2019 годы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Паспорт комплексной муниципальной программы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Противодействие экстремизму и  профилактика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2017-2019 годы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</w:p>
    <w:tbl>
      <w:tblPr>
        <w:tblW w:w="10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991"/>
      </w:tblGrid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муниципальная программа:               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"Противодействие экстремизму и  профилактика терроризма на территории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на 2017-2019 годы"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учреждения и организации различных форм собственности; общественные организации и объединения; 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основ гражданской идентичности как начала, объединяющего всех жителей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Башкортостан.</w:t>
            </w:r>
          </w:p>
          <w:p w:rsidR="003E0FB8" w:rsidRPr="003E0FB8" w:rsidRDefault="003E0FB8" w:rsidP="003E0FB8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диалогу.        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 годы в один этап.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успешной социальной культурной адаптации молодежи из числа мигрантов.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  </w:t>
            </w:r>
            <w:r w:rsidR="003C75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тыс. руб.,          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2017 -  </w:t>
            </w:r>
            <w:r w:rsidR="003C7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руб.,                              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2018 -  </w:t>
            </w:r>
            <w:r w:rsidR="003C7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руб., </w:t>
            </w:r>
          </w:p>
          <w:p w:rsidR="003E0FB8" w:rsidRPr="003E0FB8" w:rsidRDefault="003E0FB8" w:rsidP="003E0FB8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  </w:t>
            </w:r>
            <w:r w:rsidR="003C7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3E0FB8" w:rsidRPr="003E0FB8" w:rsidRDefault="003E0FB8" w:rsidP="003E0FB8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N 94-Федерального Закона "О размещении заказов на поставки товаров,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  работ, оказание услуг для государственных и   муниципальных нужд".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настоящей Программы  осуществляет Администрация и Совет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в соответствии с полномочиями, установленными действующим законодательством</w:t>
            </w:r>
          </w:p>
        </w:tc>
      </w:tr>
      <w:tr w:rsidR="003E0FB8" w:rsidRPr="003E0FB8" w:rsidTr="003E0F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Муниципальное общеобразовательное бюджетное учреждение средняя общеобразовательная школа д</w:t>
            </w:r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ервомайская, муниципальное бюджетное учреждение «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</w:tr>
    </w:tbl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Программа «Противодействие экстремизму и  профилактика терроризма на территории муниципального образования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2017-2019 годы "</w:t>
      </w:r>
    </w:p>
    <w:p w:rsidR="003E0FB8" w:rsidRPr="003E0FB8" w:rsidRDefault="003E0FB8" w:rsidP="003E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I. Оценка исходной ситуации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Скинхэды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Сегодняшняя борьба с экстремизмом затрагивает также сферы, которые трактуются как: -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>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Основными задачами реализации Программы являются: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• утверждение основ гражданской идентичности как начала, объединяющего всех жителей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• воспитание культуры толерантности и межнационального согласия;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мероприятия Программы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многокультурной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</w: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>В сфере культуры и воспитании молодежи: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- утверждение концепции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многокультурности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многоукладности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российской жизни;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пресечение деятельности и запрещение символики экстремистских групп и организаций на территории поселения;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индивидуальная работа с теми, кто вовлечен в деятельность подобных групп или разделяет подобные взгляды;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продуктов о культурном многообразии России.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В сфере организации работы «библиотечной системы»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: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осуществление регулярного мониторинга печатных и электронных СМ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средства массовой информации),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не упоминать без крайней необходимости этническую принадлежность персонажей журналистских материалов;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4. Управление Программой</w:t>
      </w:r>
    </w:p>
    <w:p w:rsidR="003E0FB8" w:rsidRPr="003E0FB8" w:rsidRDefault="003E0FB8" w:rsidP="003E0FB8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Координацию деятельности исполнителей осуществляет Администрация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М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 xml:space="preserve">БОУ СОШ имени </w:t>
      </w:r>
      <w:proofErr w:type="spellStart"/>
      <w:r w:rsidR="003C755E">
        <w:rPr>
          <w:rFonts w:ascii="Times New Roman" w:eastAsia="Times New Roman" w:hAnsi="Times New Roman" w:cs="Times New Roman"/>
          <w:sz w:val="24"/>
          <w:szCs w:val="24"/>
        </w:rPr>
        <w:t>А.Атнабаева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Анализ и оценку эффективности исполнения программы, подготовку материалов для рассмотрения на совещаний при главе Администрации и Совете депутатов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, производит 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по вопросам территориальной безопасности, чрезвычайных ситуаций и мобилизационной подготовки Администрации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совместно с сотрудниками правоохранительных органов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Start"/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Программы</w:t>
      </w:r>
    </w:p>
    <w:p w:rsidR="003E0FB8" w:rsidRPr="003E0FB8" w:rsidRDefault="003E0FB8" w:rsidP="003C755E">
      <w:pPr>
        <w:spacing w:before="100" w:beforeAutospacing="1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Администрация и Совет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полномочиями, установленными законодательством.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по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комплексной муниципальной программы "Противодействие экстремизму и профилактике терроризма</w:t>
      </w:r>
      <w:r w:rsidR="003C75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2017-2019 годы"</w:t>
      </w:r>
    </w:p>
    <w:tbl>
      <w:tblPr>
        <w:tblW w:w="104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4329"/>
        <w:gridCol w:w="1018"/>
        <w:gridCol w:w="879"/>
        <w:gridCol w:w="823"/>
        <w:gridCol w:w="893"/>
        <w:gridCol w:w="30"/>
        <w:gridCol w:w="2003"/>
      </w:tblGrid>
      <w:tr w:rsidR="00507C47" w:rsidRPr="003E0FB8" w:rsidTr="00507C4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Мест-ный</w:t>
            </w:r>
            <w:proofErr w:type="spellEnd"/>
            <w:proofErr w:type="gram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и пропагандистские мероприятия                  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и распространить в опыт проведения просветительских информационных мероприятий в учреждениях культуры, спорта, образования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по формированию толерантности и преодолению ксенофобии.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0C1A58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="003E0FB8"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молодёжи с использованием видеоматериалов «Обыкновенный фашизм»,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им.А.Атнабаева</w:t>
            </w:r>
            <w:proofErr w:type="spellEnd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</w:t>
            </w:r>
            <w:proofErr w:type="spellEnd"/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</w:t>
            </w:r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модульная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     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СОШ </w:t>
            </w:r>
            <w:proofErr w:type="spell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им.А.Атнабаева</w:t>
            </w:r>
            <w:proofErr w:type="spellEnd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="00507C4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</w:t>
            </w:r>
            <w:proofErr w:type="spellEnd"/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 участковый инспектор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FA2C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FA2C0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представители Махалли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сходов граждан по профилактике терроризма  на территории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C1A5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старосты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FB8" w:rsidRPr="003E0FB8" w:rsidRDefault="003E0FB8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Мероприятия по профилактике экстремизма и терроризма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066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</w:t>
            </w:r>
          </w:p>
          <w:p w:rsidR="00507C47" w:rsidRPr="003E0FB8" w:rsidRDefault="00507C47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им.А.Атнабаева</w:t>
            </w:r>
            <w:proofErr w:type="spell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</w:t>
            </w:r>
            <w:proofErr w:type="spellEnd"/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</w:r>
            <w:proofErr w:type="spellStart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для учреждений Муниципальное бюджетное учреждение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    по вопросам профилактики экстремизма и предупреждения террористических актов    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Внимание - экстремизм! Терроризму нет! и т.д.</w:t>
            </w:r>
          </w:p>
        </w:tc>
      </w:tr>
      <w:tr w:rsidR="00507C47" w:rsidRPr="003E0FB8" w:rsidTr="00507C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500  шт. печатных памяток по тематике противодействия  </w:t>
            </w:r>
          </w:p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экстремизму и терроризму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50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C47" w:rsidRPr="003E0FB8" w:rsidRDefault="00507C47" w:rsidP="003E0F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Курдымский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Татышлинский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0F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 Республики Башкортостан</w:t>
            </w:r>
          </w:p>
        </w:tc>
      </w:tr>
    </w:tbl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Примечание: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1. Комплексная муниципальная программа: "Противодействие экстремизму и профилактика терроризма на территории сельского поселения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Курдымский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C1A58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2017-2019 годы" подлежит корректировке и внесению дополнений при определении порядка и источников финансирования практических мероприятий по противодействию экстремизму и терроризму.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3E0FB8" w:rsidRPr="003E0FB8" w:rsidRDefault="003E0FB8" w:rsidP="003E0F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экстремистская деятельность (экстремизм):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насильственное изменение основ конституционного строя и нарушение целостности Российской Федерации;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публичное оправдание терроризма и иная террористическая деятельность;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-возбуждение социальной, расовой, национальной или религиозной розни;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организация и подготовка указанных деяний, а также подстрекательство к их осуществлению;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экстремистская организация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экстремистские материалы 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национал-социалисткой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>, расовой, национальной или религиозной группы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противодействия экстремистской деятельности.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Противодействие экстремистской деятельности осуществляется 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основным направлениям: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E0FB8" w:rsidRPr="003E0FB8" w:rsidRDefault="003E0FB8" w:rsidP="003E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Субъекты противодействия экстремистской деятельности.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E0FB8" w:rsidRPr="003E0FB8" w:rsidRDefault="003E0FB8" w:rsidP="003E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экстремистской деятельности.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E0FB8" w:rsidRPr="003E0FB8" w:rsidRDefault="003E0FB8" w:rsidP="003E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Толерантность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лат.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tolerantia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- терпение)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E0FB8" w:rsidRPr="003E0FB8" w:rsidRDefault="003E0FB8" w:rsidP="003E0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3E0FB8">
        <w:rPr>
          <w:rFonts w:ascii="Times New Roman" w:eastAsia="Times New Roman" w:hAnsi="Times New Roman" w:cs="Times New Roman"/>
          <w:b/>
          <w:bCs/>
          <w:sz w:val="24"/>
          <w:szCs w:val="24"/>
        </w:rPr>
        <w:t>Ксенофобия</w:t>
      </w:r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[греч.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xenos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- чужой + </w:t>
      </w:r>
      <w:proofErr w:type="spellStart"/>
      <w:r w:rsidRPr="003E0FB8">
        <w:rPr>
          <w:rFonts w:ascii="Times New Roman" w:eastAsia="Times New Roman" w:hAnsi="Times New Roman" w:cs="Times New Roman"/>
          <w:sz w:val="24"/>
          <w:szCs w:val="24"/>
        </w:rPr>
        <w:t>phobos</w:t>
      </w:r>
      <w:proofErr w:type="spell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- страх]</w:t>
      </w:r>
    </w:p>
    <w:p w:rsidR="003E0FB8" w:rsidRPr="003E0FB8" w:rsidRDefault="003E0FB8" w:rsidP="003E0F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FB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особенность менталитета общества, которая проявляется в негативном отношении к </w:t>
      </w:r>
      <w:proofErr w:type="gramStart"/>
      <w:r w:rsidRPr="003E0FB8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proofErr w:type="gramEnd"/>
      <w:r w:rsidRPr="003E0FB8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</w:p>
    <w:p w:rsidR="00AC3DA7" w:rsidRDefault="00AC3DA7"/>
    <w:sectPr w:rsidR="00AC3DA7" w:rsidSect="00FE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5CE1"/>
    <w:multiLevelType w:val="multilevel"/>
    <w:tmpl w:val="3DD4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B8"/>
    <w:rsid w:val="000C1A58"/>
    <w:rsid w:val="002A5895"/>
    <w:rsid w:val="003552DC"/>
    <w:rsid w:val="003C755E"/>
    <w:rsid w:val="003E0FB8"/>
    <w:rsid w:val="00507C47"/>
    <w:rsid w:val="00AC3DA7"/>
    <w:rsid w:val="00E265A6"/>
    <w:rsid w:val="00FA2C06"/>
    <w:rsid w:val="00FE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C9"/>
  </w:style>
  <w:style w:type="paragraph" w:styleId="2">
    <w:name w:val="heading 2"/>
    <w:basedOn w:val="a"/>
    <w:link w:val="20"/>
    <w:uiPriority w:val="9"/>
    <w:qFormat/>
    <w:rsid w:val="003E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F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0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C1A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1A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Kurdim</dc:creator>
  <cp:keywords/>
  <dc:description/>
  <cp:lastModifiedBy>Kurdim</cp:lastModifiedBy>
  <cp:revision>8</cp:revision>
  <cp:lastPrinted>2017-06-23T05:49:00Z</cp:lastPrinted>
  <dcterms:created xsi:type="dcterms:W3CDTF">2017-06-22T11:36:00Z</dcterms:created>
  <dcterms:modified xsi:type="dcterms:W3CDTF">2017-06-23T05:50:00Z</dcterms:modified>
</cp:coreProperties>
</file>